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734" w:rsidRDefault="00E05705" w:rsidP="00225734">
      <w:pPr>
        <w:pStyle w:val="BodyText"/>
        <w:snapToGrid w:val="0"/>
        <w:spacing w:line="160" w:lineRule="atLeast"/>
        <w:rPr>
          <w:sz w:val="20"/>
        </w:rPr>
      </w:pPr>
      <w:r>
        <w:rPr>
          <w:noProof/>
        </w:rPr>
        <w:drawing>
          <wp:inline distT="0" distB="0" distL="0" distR="0" wp14:anchorId="28AAFBCA" wp14:editId="4E3E1A02">
            <wp:extent cx="2783205" cy="714375"/>
            <wp:effectExtent l="0" t="0" r="0" b="9525"/>
            <wp:docPr id="1" name="Picture 1" descr="C:\Documents and Settings\Administrator\桌面\UMAG\Logo\@UMAG Logo and heading (1).jpg"/>
            <wp:cNvGraphicFramePr/>
            <a:graphic xmlns:a="http://schemas.openxmlformats.org/drawingml/2006/main">
              <a:graphicData uri="http://schemas.openxmlformats.org/drawingml/2006/picture">
                <pic:pic xmlns:pic="http://schemas.openxmlformats.org/drawingml/2006/picture">
                  <pic:nvPicPr>
                    <pic:cNvPr id="1" name="Picture 1" descr="C:\Documents and Settings\Administrator\桌面\UMAG\Logo\@UMAG Logo and heading (1).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3205" cy="714375"/>
                    </a:xfrm>
                    <a:prstGeom prst="rect">
                      <a:avLst/>
                    </a:prstGeom>
                    <a:noFill/>
                    <a:ln>
                      <a:noFill/>
                    </a:ln>
                  </pic:spPr>
                </pic:pic>
              </a:graphicData>
            </a:graphic>
          </wp:inline>
        </w:drawing>
      </w:r>
    </w:p>
    <w:p w:rsidR="00225734" w:rsidRDefault="00225734" w:rsidP="00225734">
      <w:pPr>
        <w:pStyle w:val="BodyText"/>
        <w:snapToGrid w:val="0"/>
        <w:spacing w:line="160" w:lineRule="atLeast"/>
        <w:rPr>
          <w:sz w:val="20"/>
        </w:rPr>
      </w:pPr>
    </w:p>
    <w:p w:rsidR="00225734" w:rsidRDefault="00225734" w:rsidP="00345EF8">
      <w:pPr>
        <w:jc w:val="center"/>
        <w:rPr>
          <w:rFonts w:ascii="Times New Roman" w:hAnsi="Times New Roman" w:cs="Times New Roman"/>
          <w:b/>
          <w:szCs w:val="24"/>
          <w:lang w:val="en-GB"/>
        </w:rPr>
      </w:pPr>
    </w:p>
    <w:p w:rsidR="00664062" w:rsidRPr="003E68B9" w:rsidRDefault="00664062" w:rsidP="00664062">
      <w:pPr>
        <w:adjustRightInd w:val="0"/>
        <w:snapToGrid w:val="0"/>
        <w:spacing w:after="100" w:afterAutospacing="1"/>
        <w:jc w:val="both"/>
        <w:rPr>
          <w:rFonts w:ascii="Garamond" w:hAnsi="Garamond" w:cs="Arial"/>
          <w:b/>
          <w:color w:val="17365D" w:themeColor="text2" w:themeShade="BF"/>
          <w:szCs w:val="24"/>
          <w:lang w:val="en-GB"/>
        </w:rPr>
      </w:pPr>
      <w:r>
        <w:rPr>
          <w:rFonts w:ascii="Garamond" w:hAnsi="Garamond" w:cs="Arial"/>
          <w:b/>
          <w:color w:val="17365D" w:themeColor="text2" w:themeShade="BF"/>
          <w:szCs w:val="24"/>
        </w:rPr>
        <w:t xml:space="preserve">About </w:t>
      </w:r>
      <w:r w:rsidRPr="003E68B9">
        <w:rPr>
          <w:rFonts w:ascii="Garamond" w:hAnsi="Garamond" w:cs="Arial"/>
          <w:b/>
          <w:color w:val="17365D" w:themeColor="text2" w:themeShade="BF"/>
          <w:szCs w:val="24"/>
        </w:rPr>
        <w:t>University Museum and Art Gallery</w:t>
      </w:r>
      <w:r>
        <w:rPr>
          <w:rFonts w:ascii="Garamond" w:hAnsi="Garamond" w:cs="Arial"/>
          <w:b/>
          <w:color w:val="17365D" w:themeColor="text2" w:themeShade="BF"/>
          <w:szCs w:val="24"/>
        </w:rPr>
        <w:t xml:space="preserve"> of the University of Hong Kong</w:t>
      </w:r>
    </w:p>
    <w:p w:rsidR="00664062" w:rsidRPr="003E68B9" w:rsidRDefault="00664062" w:rsidP="00664062">
      <w:pPr>
        <w:adjustRightInd w:val="0"/>
        <w:snapToGrid w:val="0"/>
        <w:spacing w:after="100" w:afterAutospacing="1"/>
        <w:jc w:val="both"/>
        <w:rPr>
          <w:rFonts w:ascii="Garamond" w:hAnsi="Garamond" w:cs="Arial"/>
          <w:szCs w:val="24"/>
          <w:lang w:val="en-GB"/>
        </w:rPr>
      </w:pPr>
      <w:r w:rsidRPr="003E68B9">
        <w:rPr>
          <w:rFonts w:ascii="Garamond" w:hAnsi="Garamond" w:cs="Arial"/>
          <w:szCs w:val="24"/>
        </w:rPr>
        <w:t>The University Mu</w:t>
      </w:r>
      <w:r>
        <w:rPr>
          <w:rFonts w:ascii="Garamond" w:hAnsi="Garamond" w:cs="Arial"/>
          <w:szCs w:val="24"/>
        </w:rPr>
        <w:t>seum and Art Gallery (UMAG) of t</w:t>
      </w:r>
      <w:r w:rsidRPr="003E68B9">
        <w:rPr>
          <w:rFonts w:ascii="Garamond" w:hAnsi="Garamond" w:cs="Arial"/>
          <w:szCs w:val="24"/>
        </w:rPr>
        <w:t xml:space="preserve">he University of Hong Kong was founded in 1953 as the Fung Ping Shan Museum. Originally established as the Fung Ping Shan Library of Chinese language publications in 1932 in </w:t>
      </w:r>
      <w:proofErr w:type="spellStart"/>
      <w:r w:rsidRPr="003E68B9">
        <w:rPr>
          <w:rFonts w:ascii="Garamond" w:hAnsi="Garamond" w:cs="Arial"/>
          <w:szCs w:val="24"/>
        </w:rPr>
        <w:t>honour</w:t>
      </w:r>
      <w:proofErr w:type="spellEnd"/>
      <w:r w:rsidRPr="003E68B9">
        <w:rPr>
          <w:rFonts w:ascii="Garamond" w:hAnsi="Garamond" w:cs="Arial"/>
          <w:szCs w:val="24"/>
        </w:rPr>
        <w:t xml:space="preserve"> of its benefactor, the buildin</w:t>
      </w:r>
      <w:r w:rsidR="006E2A4C">
        <w:rPr>
          <w:rFonts w:ascii="Garamond" w:hAnsi="Garamond" w:cs="Arial"/>
          <w:szCs w:val="24"/>
        </w:rPr>
        <w:t>g continues to run as</w:t>
      </w:r>
      <w:r w:rsidRPr="003E68B9">
        <w:rPr>
          <w:rFonts w:ascii="Garamond" w:hAnsi="Garamond" w:cs="Arial"/>
          <w:szCs w:val="24"/>
        </w:rPr>
        <w:t xml:space="preserve"> a museum </w:t>
      </w:r>
      <w:r w:rsidR="006E2A4C">
        <w:rPr>
          <w:rFonts w:ascii="Garamond" w:hAnsi="Garamond" w:cs="Arial"/>
          <w:szCs w:val="24"/>
        </w:rPr>
        <w:t>after</w:t>
      </w:r>
      <w:r w:rsidR="00E412F0">
        <w:rPr>
          <w:rFonts w:ascii="Garamond" w:hAnsi="Garamond" w:cs="Arial"/>
          <w:szCs w:val="24"/>
        </w:rPr>
        <w:t xml:space="preserve"> the Fung Ping Shan library relocated into the University main library building in 1961. </w:t>
      </w:r>
      <w:r w:rsidRPr="003E68B9">
        <w:rPr>
          <w:rFonts w:ascii="Garamond" w:hAnsi="Garamond" w:cs="Arial"/>
          <w:szCs w:val="24"/>
        </w:rPr>
        <w:t>The museum was renamed the UMAG in 1994 shortly before its new wing was opened to the public in 1996. It is the oldest continuously-operated museum in Hong Kong and has over the past sixty years built up a diverse collection of ceramics and bronzes dating from the Neolithic period (c. 7000-c. 2100 BC) to the Qing dynasty (1644–1911), as well as traditional and modern paintings from the Ming dynasty (1368-1644</w:t>
      </w:r>
      <w:r>
        <w:rPr>
          <w:rFonts w:ascii="Garamond" w:hAnsi="Garamond" w:cs="Arial"/>
          <w:szCs w:val="24"/>
        </w:rPr>
        <w:t xml:space="preserve">) to the twenty-first century. </w:t>
      </w:r>
    </w:p>
    <w:p w:rsidR="00664062" w:rsidRPr="003E68B9" w:rsidRDefault="00664062" w:rsidP="00664062">
      <w:pPr>
        <w:adjustRightInd w:val="0"/>
        <w:snapToGrid w:val="0"/>
        <w:spacing w:after="100" w:afterAutospacing="1"/>
        <w:jc w:val="both"/>
        <w:rPr>
          <w:rFonts w:ascii="Garamond" w:hAnsi="Garamond" w:cs="Arial"/>
          <w:szCs w:val="24"/>
          <w:lang w:val="en-GB"/>
        </w:rPr>
      </w:pPr>
      <w:r w:rsidRPr="003E68B9">
        <w:rPr>
          <w:rFonts w:ascii="Garamond" w:hAnsi="Garamond" w:cs="Arial"/>
          <w:szCs w:val="24"/>
        </w:rPr>
        <w:t>Chief among the collections are the Museum's ceramics, which show the extraordinary achievements of Chinese potter</w:t>
      </w:r>
      <w:r>
        <w:rPr>
          <w:rFonts w:ascii="Garamond" w:hAnsi="Garamond" w:cs="Arial"/>
          <w:szCs w:val="24"/>
        </w:rPr>
        <w:t>s</w:t>
      </w:r>
      <w:r w:rsidRPr="003E68B9">
        <w:rPr>
          <w:rFonts w:ascii="Garamond" w:hAnsi="Garamond" w:cs="Arial"/>
          <w:szCs w:val="24"/>
        </w:rPr>
        <w:t xml:space="preserve"> from Neolithic period painted pottery jars, to the decorative porcelains of the Qing dynasty. Among the early wares are examples of funerary </w:t>
      </w:r>
      <w:r>
        <w:rPr>
          <w:rFonts w:ascii="Garamond" w:hAnsi="Garamond" w:cs="Arial"/>
          <w:szCs w:val="24"/>
        </w:rPr>
        <w:t>vessels</w:t>
      </w:r>
      <w:r w:rsidRPr="003E68B9">
        <w:rPr>
          <w:rFonts w:ascii="Garamond" w:hAnsi="Garamond" w:cs="Arial"/>
          <w:szCs w:val="24"/>
        </w:rPr>
        <w:t xml:space="preserve"> dating from the Han (206 BC–AD 220) to the Tang dynasties (618–907) that include lead-glazed models and </w:t>
      </w:r>
      <w:r>
        <w:rPr>
          <w:rFonts w:ascii="Garamond" w:hAnsi="Garamond" w:cs="Arial"/>
          <w:szCs w:val="24"/>
        </w:rPr>
        <w:t>object</w:t>
      </w:r>
      <w:r w:rsidRPr="003E68B9">
        <w:rPr>
          <w:rFonts w:ascii="Garamond" w:hAnsi="Garamond" w:cs="Arial"/>
          <w:szCs w:val="24"/>
        </w:rPr>
        <w:t>s, as well as tri-</w:t>
      </w:r>
      <w:proofErr w:type="spellStart"/>
      <w:r w:rsidRPr="003E68B9">
        <w:rPr>
          <w:rFonts w:ascii="Garamond" w:hAnsi="Garamond" w:cs="Arial"/>
          <w:szCs w:val="24"/>
        </w:rPr>
        <w:t>coloured</w:t>
      </w:r>
      <w:proofErr w:type="spellEnd"/>
      <w:r w:rsidRPr="003E68B9">
        <w:rPr>
          <w:rFonts w:ascii="Garamond" w:hAnsi="Garamond" w:cs="Arial"/>
          <w:szCs w:val="24"/>
        </w:rPr>
        <w:t xml:space="preserve"> (</w:t>
      </w:r>
      <w:proofErr w:type="spellStart"/>
      <w:r w:rsidRPr="003E68B9">
        <w:rPr>
          <w:rFonts w:ascii="Garamond" w:hAnsi="Garamond" w:cs="Arial"/>
          <w:szCs w:val="24"/>
        </w:rPr>
        <w:t>sancai</w:t>
      </w:r>
      <w:proofErr w:type="spellEnd"/>
      <w:r w:rsidRPr="003E68B9">
        <w:rPr>
          <w:rFonts w:ascii="Garamond" w:hAnsi="Garamond" w:cs="Arial"/>
          <w:szCs w:val="24"/>
        </w:rPr>
        <w:t xml:space="preserve">) ceramics. Throughout Chinese history, ceramics have been traded and admired outside China. Of these, </w:t>
      </w:r>
      <w:proofErr w:type="spellStart"/>
      <w:r w:rsidRPr="003E68B9">
        <w:rPr>
          <w:rFonts w:ascii="Garamond" w:hAnsi="Garamond" w:cs="Arial"/>
          <w:szCs w:val="24"/>
        </w:rPr>
        <w:t>greenwares</w:t>
      </w:r>
      <w:proofErr w:type="spellEnd"/>
      <w:r w:rsidRPr="003E68B9">
        <w:rPr>
          <w:rFonts w:ascii="Garamond" w:hAnsi="Garamond" w:cs="Arial"/>
          <w:szCs w:val="24"/>
        </w:rPr>
        <w:t xml:space="preserve">, particularly Yue and celadon wares, which were sought after in Southeast Asia and Korea, and the development of blue-and-white porcelains, which were made for the Islamic market and popular in Europe, have been the most influential and are well-represented in the Museum's </w:t>
      </w:r>
      <w:proofErr w:type="gramStart"/>
      <w:r w:rsidRPr="003E68B9">
        <w:rPr>
          <w:rFonts w:ascii="Garamond" w:hAnsi="Garamond" w:cs="Arial"/>
          <w:szCs w:val="24"/>
        </w:rPr>
        <w:t>collection.</w:t>
      </w:r>
      <w:proofErr w:type="gramEnd"/>
      <w:r w:rsidRPr="003E68B9">
        <w:rPr>
          <w:rFonts w:ascii="Garamond" w:hAnsi="Garamond" w:cs="Arial"/>
          <w:szCs w:val="24"/>
        </w:rPr>
        <w:t xml:space="preserve"> Of particular note is one of the earliest known examples of underglaze-blue decoration in the form of a small tripod water pot dating to the Tang dynasty. The Museum also has representative examples of wares made by the famous Song (960-1279) kilns such as those of Ding and </w:t>
      </w:r>
      <w:proofErr w:type="spellStart"/>
      <w:r w:rsidRPr="003E68B9">
        <w:rPr>
          <w:rFonts w:ascii="Garamond" w:hAnsi="Garamond" w:cs="Arial"/>
          <w:szCs w:val="24"/>
        </w:rPr>
        <w:t>Cizhou</w:t>
      </w:r>
      <w:proofErr w:type="spellEnd"/>
      <w:r w:rsidRPr="003E68B9">
        <w:rPr>
          <w:rFonts w:ascii="Garamond" w:hAnsi="Garamond" w:cs="Arial"/>
          <w:szCs w:val="24"/>
        </w:rPr>
        <w:t>, and mono- and polychrome decorated wares of</w:t>
      </w:r>
      <w:r>
        <w:rPr>
          <w:rFonts w:ascii="Garamond" w:hAnsi="Garamond" w:cs="Arial"/>
          <w:szCs w:val="24"/>
        </w:rPr>
        <w:t xml:space="preserve"> the Ming and Qing dynasties.  </w:t>
      </w:r>
    </w:p>
    <w:p w:rsidR="00664062" w:rsidRPr="003E68B9" w:rsidRDefault="00664062" w:rsidP="00664062">
      <w:pPr>
        <w:adjustRightInd w:val="0"/>
        <w:snapToGrid w:val="0"/>
        <w:spacing w:after="100" w:afterAutospacing="1"/>
        <w:jc w:val="both"/>
        <w:rPr>
          <w:rFonts w:ascii="Garamond" w:hAnsi="Garamond" w:cs="Arial"/>
          <w:szCs w:val="24"/>
          <w:lang w:val="en-GB"/>
        </w:rPr>
      </w:pPr>
      <w:r w:rsidRPr="003E68B9">
        <w:rPr>
          <w:rFonts w:ascii="Garamond" w:hAnsi="Garamond" w:cs="Arial"/>
          <w:szCs w:val="24"/>
        </w:rPr>
        <w:t xml:space="preserve">Other highlights of the collection are the Museum's Chinese bronzes that include ritual vessels dating to the Shang (c. 1600–c. 1100 BC) and Western Zhou (c.1100–771 BC) periods, and a comprehensive collection of mirrors dating from the Eastern Zhou (770–256 BC) period to the Tang dynasty. The Museum also contains the largest known collection of Mongol period (Yuan dynasty 1271–1368) Nestorian crosses in the world. In addition to its collection of carvings in wood and stone, the Museum also has a small but significant collection of Chinese ink painting dating from the Ming dynasty to the </w:t>
      </w:r>
      <w:proofErr w:type="gramStart"/>
      <w:r w:rsidRPr="003E68B9">
        <w:rPr>
          <w:rFonts w:ascii="Garamond" w:hAnsi="Garamond" w:cs="Arial"/>
          <w:szCs w:val="24"/>
        </w:rPr>
        <w:t>present,</w:t>
      </w:r>
      <w:proofErr w:type="gramEnd"/>
      <w:r w:rsidRPr="003E68B9">
        <w:rPr>
          <w:rFonts w:ascii="Garamond" w:hAnsi="Garamond" w:cs="Arial"/>
          <w:szCs w:val="24"/>
        </w:rPr>
        <w:t xml:space="preserve"> and twentieth-</w:t>
      </w:r>
      <w:r>
        <w:rPr>
          <w:rFonts w:ascii="Garamond" w:hAnsi="Garamond" w:cs="Arial"/>
          <w:szCs w:val="24"/>
        </w:rPr>
        <w:t xml:space="preserve">century Chinese oil painting.  </w:t>
      </w:r>
    </w:p>
    <w:p w:rsidR="00664062" w:rsidRPr="003E68B9" w:rsidRDefault="00664062" w:rsidP="00664062">
      <w:pPr>
        <w:adjustRightInd w:val="0"/>
        <w:snapToGrid w:val="0"/>
        <w:spacing w:after="100" w:afterAutospacing="1"/>
        <w:jc w:val="both"/>
        <w:rPr>
          <w:rFonts w:ascii="Garamond" w:hAnsi="Garamond" w:cs="Arial"/>
          <w:szCs w:val="24"/>
          <w:lang w:val="en-GB"/>
        </w:rPr>
      </w:pPr>
      <w:r w:rsidRPr="003E68B9">
        <w:rPr>
          <w:rFonts w:ascii="Garamond" w:hAnsi="Garamond" w:cs="Arial"/>
          <w:szCs w:val="24"/>
        </w:rPr>
        <w:t>In addition to these permanent collections, the UMAG regularly hosts exhibitions of contemporary and ancient Chinese and Western art</w:t>
      </w:r>
      <w:r>
        <w:rPr>
          <w:rFonts w:ascii="Garamond" w:hAnsi="Garamond" w:cs="Arial"/>
          <w:szCs w:val="24"/>
        </w:rPr>
        <w:t xml:space="preserve"> and history</w:t>
      </w:r>
      <w:r w:rsidRPr="003E68B9">
        <w:rPr>
          <w:rFonts w:ascii="Garamond" w:hAnsi="Garamond" w:cs="Arial"/>
          <w:szCs w:val="24"/>
        </w:rPr>
        <w:t>. The Museum was originally established as a teaching museum and has maintained this commitment to the University to this day through the teaching of Chinese art and museum studies and by encouraging students</w:t>
      </w:r>
      <w:r>
        <w:rPr>
          <w:rFonts w:ascii="Garamond" w:hAnsi="Garamond" w:cs="Arial"/>
          <w:szCs w:val="24"/>
        </w:rPr>
        <w:t xml:space="preserve"> and school pupils</w:t>
      </w:r>
      <w:r w:rsidRPr="003E68B9">
        <w:rPr>
          <w:rFonts w:ascii="Garamond" w:hAnsi="Garamond" w:cs="Arial"/>
          <w:szCs w:val="24"/>
        </w:rPr>
        <w:t xml:space="preserve"> to broaden their education through the arts. It also regularly presents non-exhibition related talks and activities that are open to both the University's students and the public. The Museum also </w:t>
      </w:r>
      <w:proofErr w:type="spellStart"/>
      <w:r w:rsidRPr="003E68B9">
        <w:rPr>
          <w:rFonts w:ascii="Garamond" w:hAnsi="Garamond" w:cs="Arial"/>
          <w:szCs w:val="24"/>
        </w:rPr>
        <w:t>endeavours</w:t>
      </w:r>
      <w:proofErr w:type="spellEnd"/>
      <w:r w:rsidRPr="003E68B9">
        <w:rPr>
          <w:rFonts w:ascii="Garamond" w:hAnsi="Garamond" w:cs="Arial"/>
          <w:szCs w:val="24"/>
        </w:rPr>
        <w:t xml:space="preserve"> to promote knowledge of Chinese tea culture through its Tea Gallery</w:t>
      </w:r>
      <w:r>
        <w:rPr>
          <w:rFonts w:ascii="Garamond" w:hAnsi="Garamond" w:cs="Arial"/>
          <w:szCs w:val="24"/>
        </w:rPr>
        <w:t>, which is also open to public.</w:t>
      </w:r>
    </w:p>
    <w:p w:rsidR="00664062" w:rsidRPr="003E68B9" w:rsidRDefault="00664062" w:rsidP="00664062">
      <w:pPr>
        <w:adjustRightInd w:val="0"/>
        <w:snapToGrid w:val="0"/>
        <w:spacing w:after="100" w:afterAutospacing="1"/>
        <w:jc w:val="both"/>
        <w:rPr>
          <w:rFonts w:ascii="Garamond" w:hAnsi="Garamond" w:cs="Arial"/>
          <w:szCs w:val="24"/>
          <w:lang w:val="en-GB"/>
        </w:rPr>
      </w:pPr>
      <w:r w:rsidRPr="003E68B9">
        <w:rPr>
          <w:rFonts w:ascii="Garamond" w:hAnsi="Garamond" w:cs="Arial"/>
          <w:szCs w:val="24"/>
        </w:rPr>
        <w:t>UMAG is located next the East Gate of HKU as well as the first three floors of the T.T. Tsui Building. The</w:t>
      </w:r>
      <w:r>
        <w:rPr>
          <w:rFonts w:ascii="Garamond" w:hAnsi="Garamond" w:cs="Arial"/>
          <w:szCs w:val="24"/>
        </w:rPr>
        <w:t xml:space="preserve"> </w:t>
      </w:r>
      <w:r w:rsidRPr="003E68B9">
        <w:rPr>
          <w:rFonts w:ascii="Garamond" w:hAnsi="Garamond" w:cs="Arial"/>
          <w:szCs w:val="24"/>
        </w:rPr>
        <w:t xml:space="preserve">opening time is Monday to Saturday at 9:00am to 6:30pm; Sunday at 1:00pm to 6:00pm. </w:t>
      </w:r>
      <w:proofErr w:type="gramStart"/>
      <w:r w:rsidRPr="003E68B9">
        <w:rPr>
          <w:rFonts w:ascii="Garamond" w:hAnsi="Garamond" w:cs="Arial"/>
          <w:szCs w:val="24"/>
        </w:rPr>
        <w:t>Closed on u</w:t>
      </w:r>
      <w:r>
        <w:rPr>
          <w:rFonts w:ascii="Garamond" w:hAnsi="Garamond" w:cs="Arial"/>
          <w:szCs w:val="24"/>
        </w:rPr>
        <w:t>niversity and public holidays.</w:t>
      </w:r>
      <w:proofErr w:type="gramEnd"/>
      <w:r>
        <w:rPr>
          <w:rFonts w:ascii="Garamond" w:hAnsi="Garamond" w:cs="Arial"/>
          <w:szCs w:val="24"/>
        </w:rPr>
        <w:t xml:space="preserve"> </w:t>
      </w:r>
    </w:p>
    <w:p w:rsidR="00664062" w:rsidRDefault="00664062" w:rsidP="00664062">
      <w:pPr>
        <w:adjustRightInd w:val="0"/>
        <w:snapToGrid w:val="0"/>
        <w:spacing w:after="100" w:afterAutospacing="1"/>
        <w:jc w:val="both"/>
        <w:rPr>
          <w:rFonts w:ascii="Garamond" w:hAnsi="Garamond" w:cs="Arial" w:hint="eastAsia"/>
          <w:szCs w:val="24"/>
        </w:rPr>
      </w:pPr>
      <w:r w:rsidRPr="003E68B9">
        <w:rPr>
          <w:rFonts w:ascii="Garamond" w:hAnsi="Garamond" w:cs="Arial"/>
          <w:szCs w:val="24"/>
        </w:rPr>
        <w:t>Membership of The University of Hong Kong Museum Society is open to anyone with an interest in the arts. Members benefit from a wide variety of specially-</w:t>
      </w:r>
      <w:proofErr w:type="spellStart"/>
      <w:r w:rsidRPr="003E68B9">
        <w:rPr>
          <w:rFonts w:ascii="Garamond" w:hAnsi="Garamond" w:cs="Arial"/>
          <w:szCs w:val="24"/>
        </w:rPr>
        <w:t>organised</w:t>
      </w:r>
      <w:proofErr w:type="spellEnd"/>
      <w:r w:rsidRPr="003E68B9">
        <w:rPr>
          <w:rFonts w:ascii="Garamond" w:hAnsi="Garamond" w:cs="Arial"/>
          <w:szCs w:val="24"/>
        </w:rPr>
        <w:t xml:space="preserve"> educational events, and visits to museums, galleries and other places of interest. Members also have the opportunity to take part in overseas visits to sites of special cultural interest. All proceeds from the Society go directly to support the Museum and its activities.</w:t>
      </w:r>
    </w:p>
    <w:p w:rsidR="00C1620C" w:rsidRDefault="00C1620C" w:rsidP="00C1620C">
      <w:pPr>
        <w:adjustRightInd w:val="0"/>
        <w:snapToGrid w:val="0"/>
        <w:spacing w:after="100" w:afterAutospacing="1"/>
        <w:contextualSpacing/>
        <w:jc w:val="both"/>
        <w:rPr>
          <w:rFonts w:asciiTheme="minorEastAsia" w:hAnsiTheme="minorEastAsia" w:hint="eastAsia"/>
          <w:b/>
          <w:color w:val="17365D" w:themeColor="text2" w:themeShade="BF"/>
          <w:szCs w:val="24"/>
          <w:lang w:val="en-GB"/>
        </w:rPr>
      </w:pPr>
      <w:r>
        <w:rPr>
          <w:noProof/>
        </w:rPr>
        <w:lastRenderedPageBreak/>
        <w:drawing>
          <wp:inline distT="0" distB="0" distL="0" distR="0" wp14:anchorId="1D1FDF4D" wp14:editId="6AC65E31">
            <wp:extent cx="2783205" cy="714375"/>
            <wp:effectExtent l="0" t="0" r="0" b="9525"/>
            <wp:docPr id="2" name="Picture 2" descr="C:\Documents and Settings\Administrator\桌面\UMAG\Logo\@UMAG Logo and heading (1).jpg"/>
            <wp:cNvGraphicFramePr/>
            <a:graphic xmlns:a="http://schemas.openxmlformats.org/drawingml/2006/main">
              <a:graphicData uri="http://schemas.openxmlformats.org/drawingml/2006/picture">
                <pic:pic xmlns:pic="http://schemas.openxmlformats.org/drawingml/2006/picture">
                  <pic:nvPicPr>
                    <pic:cNvPr id="1" name="Picture 1" descr="C:\Documents and Settings\Administrator\桌面\UMAG\Logo\@UMAG Logo and heading (1).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3205" cy="714375"/>
                    </a:xfrm>
                    <a:prstGeom prst="rect">
                      <a:avLst/>
                    </a:prstGeom>
                    <a:noFill/>
                    <a:ln>
                      <a:noFill/>
                    </a:ln>
                  </pic:spPr>
                </pic:pic>
              </a:graphicData>
            </a:graphic>
          </wp:inline>
        </w:drawing>
      </w:r>
      <w:bookmarkStart w:id="0" w:name="_GoBack"/>
      <w:bookmarkEnd w:id="0"/>
    </w:p>
    <w:p w:rsidR="00C1620C" w:rsidRDefault="00C1620C" w:rsidP="00C1620C">
      <w:pPr>
        <w:adjustRightInd w:val="0"/>
        <w:snapToGrid w:val="0"/>
        <w:spacing w:after="100" w:afterAutospacing="1"/>
        <w:contextualSpacing/>
        <w:jc w:val="both"/>
        <w:rPr>
          <w:rFonts w:asciiTheme="minorEastAsia" w:hAnsiTheme="minorEastAsia" w:hint="eastAsia"/>
          <w:b/>
          <w:color w:val="17365D" w:themeColor="text2" w:themeShade="BF"/>
          <w:szCs w:val="24"/>
          <w:lang w:val="en-GB"/>
        </w:rPr>
      </w:pPr>
    </w:p>
    <w:p w:rsidR="00C1620C" w:rsidRDefault="00C1620C" w:rsidP="00C1620C">
      <w:pPr>
        <w:adjustRightInd w:val="0"/>
        <w:snapToGrid w:val="0"/>
        <w:spacing w:after="100" w:afterAutospacing="1"/>
        <w:contextualSpacing/>
        <w:jc w:val="both"/>
        <w:rPr>
          <w:rFonts w:asciiTheme="minorEastAsia" w:hAnsiTheme="minorEastAsia" w:hint="eastAsia"/>
          <w:b/>
          <w:color w:val="17365D" w:themeColor="text2" w:themeShade="BF"/>
          <w:szCs w:val="24"/>
          <w:lang w:val="en-GB"/>
        </w:rPr>
      </w:pPr>
    </w:p>
    <w:p w:rsidR="00C1620C" w:rsidRDefault="00C1620C" w:rsidP="00C1620C">
      <w:pPr>
        <w:adjustRightInd w:val="0"/>
        <w:snapToGrid w:val="0"/>
        <w:spacing w:after="100" w:afterAutospacing="1"/>
        <w:contextualSpacing/>
        <w:jc w:val="both"/>
        <w:rPr>
          <w:rFonts w:asciiTheme="minorEastAsia" w:hAnsiTheme="minorEastAsia" w:hint="eastAsia"/>
          <w:b/>
          <w:color w:val="17365D" w:themeColor="text2" w:themeShade="BF"/>
          <w:szCs w:val="24"/>
          <w:lang w:val="en-GB"/>
        </w:rPr>
      </w:pPr>
    </w:p>
    <w:p w:rsidR="00C1620C" w:rsidRDefault="00C1620C" w:rsidP="00C1620C">
      <w:pPr>
        <w:adjustRightInd w:val="0"/>
        <w:snapToGrid w:val="0"/>
        <w:spacing w:after="100" w:afterAutospacing="1"/>
        <w:contextualSpacing/>
        <w:jc w:val="both"/>
        <w:rPr>
          <w:rFonts w:asciiTheme="minorEastAsia" w:hAnsiTheme="minorEastAsia"/>
          <w:b/>
          <w:color w:val="17365D" w:themeColor="text2" w:themeShade="BF"/>
          <w:szCs w:val="24"/>
          <w:lang w:val="en-GB"/>
        </w:rPr>
      </w:pPr>
      <w:r>
        <w:rPr>
          <w:rFonts w:asciiTheme="minorEastAsia" w:hAnsiTheme="minorEastAsia" w:hint="eastAsia"/>
          <w:b/>
          <w:color w:val="17365D" w:themeColor="text2" w:themeShade="BF"/>
          <w:szCs w:val="24"/>
          <w:lang w:val="en-GB"/>
        </w:rPr>
        <w:t>有關</w:t>
      </w:r>
      <w:r w:rsidRPr="008A3C44">
        <w:rPr>
          <w:rFonts w:asciiTheme="minorEastAsia" w:hAnsiTheme="minorEastAsia" w:hint="eastAsia"/>
          <w:b/>
          <w:color w:val="17365D" w:themeColor="text2" w:themeShade="BF"/>
          <w:szCs w:val="24"/>
          <w:lang w:val="en-GB" w:eastAsia="zh-CN"/>
        </w:rPr>
        <w:t>香港大學美術博物館</w:t>
      </w:r>
    </w:p>
    <w:p w:rsidR="00C1620C" w:rsidRPr="008A3C44" w:rsidRDefault="00C1620C" w:rsidP="00C1620C">
      <w:pPr>
        <w:adjustRightInd w:val="0"/>
        <w:snapToGrid w:val="0"/>
        <w:spacing w:after="100" w:afterAutospacing="1"/>
        <w:contextualSpacing/>
        <w:jc w:val="both"/>
        <w:rPr>
          <w:rFonts w:asciiTheme="minorEastAsia" w:hAnsiTheme="minorEastAsia"/>
          <w:b/>
          <w:color w:val="17365D" w:themeColor="text2" w:themeShade="BF"/>
          <w:szCs w:val="24"/>
          <w:lang w:val="en-GB"/>
        </w:rPr>
      </w:pPr>
    </w:p>
    <w:p w:rsidR="00C1620C" w:rsidRPr="008A3C44" w:rsidRDefault="00C1620C" w:rsidP="00C1620C">
      <w:pPr>
        <w:adjustRightInd w:val="0"/>
        <w:snapToGrid w:val="0"/>
        <w:spacing w:after="100" w:afterAutospacing="1"/>
        <w:contextualSpacing/>
        <w:jc w:val="both"/>
        <w:rPr>
          <w:rFonts w:asciiTheme="minorEastAsia" w:hAnsiTheme="minorEastAsia"/>
          <w:szCs w:val="24"/>
          <w:lang w:val="en-GB" w:eastAsia="zh-CN"/>
        </w:rPr>
      </w:pPr>
      <w:r w:rsidRPr="008A3C44">
        <w:rPr>
          <w:rFonts w:asciiTheme="minorEastAsia" w:hAnsiTheme="minorEastAsia" w:hint="eastAsia"/>
          <w:szCs w:val="24"/>
          <w:lang w:val="en-GB" w:eastAsia="zh-CN"/>
        </w:rPr>
        <w:t>香港大學美術博物館原稱為馮平山博物館，創立於一九五三年，前身原為香港大學馮平山圖書館，一九三二年馮平山樓落成後正式成立，圖書收藏以中文文獻為主，兩者皆以捐建人名義冠名。一九六一年，馮平山圖書館遷至大學圖書館總館後，馮平山樓才</w:t>
      </w:r>
      <w:r>
        <w:rPr>
          <w:rFonts w:asciiTheme="minorEastAsia" w:hAnsiTheme="minorEastAsia" w:hint="eastAsia"/>
          <w:szCs w:val="24"/>
          <w:lang w:val="en-GB"/>
        </w:rPr>
        <w:t>正式</w:t>
      </w:r>
      <w:r w:rsidRPr="008A3C44">
        <w:rPr>
          <w:rFonts w:asciiTheme="minorEastAsia" w:hAnsiTheme="minorEastAsia" w:hint="eastAsia"/>
          <w:szCs w:val="24"/>
          <w:lang w:val="en-GB" w:eastAsia="zh-CN"/>
        </w:rPr>
        <w:t>作為博物館用途。一九九四年，博物館再易名為香港大學美術博物館，並於一九九六年增建新翼徐展堂樓。過去六十年來，作為香港現存歷史最悠久的博物館，博物館庋藏許多中國文物與藝術品，其中青銅與陶瓷館藏可由清代(一六四四年至一九一一年)上溯至新石器時代(約公元前七零零零年至公元前二一零零年)，而書畫館藏則介於明代 (一三六八年至一六四四年) 與二十一世紀之間。</w:t>
      </w:r>
    </w:p>
    <w:p w:rsidR="00C1620C" w:rsidRPr="008A3C44" w:rsidRDefault="00C1620C" w:rsidP="00C1620C">
      <w:pPr>
        <w:adjustRightInd w:val="0"/>
        <w:snapToGrid w:val="0"/>
        <w:spacing w:after="100" w:afterAutospacing="1"/>
        <w:contextualSpacing/>
        <w:jc w:val="both"/>
        <w:rPr>
          <w:rFonts w:asciiTheme="minorEastAsia" w:hAnsiTheme="minorEastAsia"/>
          <w:szCs w:val="24"/>
          <w:lang w:val="en-GB" w:eastAsia="zh-CN"/>
        </w:rPr>
      </w:pPr>
    </w:p>
    <w:p w:rsidR="00C1620C" w:rsidRPr="008A3C44" w:rsidRDefault="00C1620C" w:rsidP="00C1620C">
      <w:pPr>
        <w:adjustRightInd w:val="0"/>
        <w:snapToGrid w:val="0"/>
        <w:spacing w:after="100" w:afterAutospacing="1"/>
        <w:contextualSpacing/>
        <w:jc w:val="both"/>
        <w:rPr>
          <w:rFonts w:asciiTheme="minorEastAsia" w:hAnsiTheme="minorEastAsia"/>
          <w:szCs w:val="24"/>
          <w:lang w:val="en-GB" w:eastAsia="zh-CN"/>
        </w:rPr>
      </w:pPr>
      <w:r w:rsidRPr="008A3C44">
        <w:rPr>
          <w:rFonts w:asciiTheme="minorEastAsia" w:hAnsiTheme="minorEastAsia" w:hint="eastAsia"/>
          <w:szCs w:val="24"/>
          <w:lang w:val="en-GB" w:eastAsia="zh-CN"/>
        </w:rPr>
        <w:t>館藏以陶瓷最受矚目，當中包括漢代(公元前二零六年至二二零年)鉛釉陶器及唐代(六一八年至九零七年)三彩器等早期</w:t>
      </w:r>
      <w:r w:rsidRPr="006A57BE">
        <w:rPr>
          <w:rFonts w:asciiTheme="minorEastAsia" w:hAnsiTheme="minorEastAsia" w:hint="eastAsia"/>
          <w:color w:val="17365D" w:themeColor="text2" w:themeShade="BF"/>
          <w:szCs w:val="24"/>
          <w:lang w:val="en-GB"/>
        </w:rPr>
        <w:t>器皿</w:t>
      </w:r>
      <w:r w:rsidRPr="008A3C44">
        <w:rPr>
          <w:rFonts w:asciiTheme="minorEastAsia" w:hAnsiTheme="minorEastAsia" w:hint="eastAsia"/>
          <w:szCs w:val="24"/>
          <w:lang w:val="en-GB" w:eastAsia="zh-CN"/>
        </w:rPr>
        <w:t>。基於瓷器一直是中國對外經貿的主要商品，其中尤以越瓷及青瓷備受東南亞及韓國人士青睞。至於曾為迎合中東及歐洲市場於中國發展而成的青花瓷器，亦有代表作品見於館藏，當中尤以唐青花三足水盂最為人津津樂道。另外其它重要館藏還包括定窯、磁州窯等宋代 (九六零年至一二七九年)瓷器，以及明清兩代的單色釉和彩瓷。</w:t>
      </w:r>
    </w:p>
    <w:p w:rsidR="00C1620C" w:rsidRPr="008A3C44" w:rsidRDefault="00C1620C" w:rsidP="00C1620C">
      <w:pPr>
        <w:adjustRightInd w:val="0"/>
        <w:snapToGrid w:val="0"/>
        <w:spacing w:after="100" w:afterAutospacing="1"/>
        <w:contextualSpacing/>
        <w:jc w:val="both"/>
        <w:rPr>
          <w:rFonts w:asciiTheme="minorEastAsia" w:hAnsiTheme="minorEastAsia"/>
          <w:szCs w:val="24"/>
          <w:lang w:val="en-GB" w:eastAsia="zh-CN"/>
        </w:rPr>
      </w:pPr>
    </w:p>
    <w:p w:rsidR="00C1620C" w:rsidRPr="008A3C44" w:rsidRDefault="00C1620C" w:rsidP="00C1620C">
      <w:pPr>
        <w:adjustRightInd w:val="0"/>
        <w:snapToGrid w:val="0"/>
        <w:spacing w:after="100" w:afterAutospacing="1"/>
        <w:contextualSpacing/>
        <w:jc w:val="both"/>
        <w:rPr>
          <w:rFonts w:asciiTheme="minorEastAsia" w:hAnsiTheme="minorEastAsia"/>
          <w:szCs w:val="24"/>
          <w:lang w:val="en-GB" w:eastAsia="zh-CN"/>
        </w:rPr>
      </w:pPr>
      <w:r w:rsidRPr="008A3C44">
        <w:rPr>
          <w:rFonts w:asciiTheme="minorEastAsia" w:hAnsiTheme="minorEastAsia" w:hint="eastAsia"/>
          <w:szCs w:val="24"/>
          <w:lang w:val="en-GB" w:eastAsia="zh-CN"/>
        </w:rPr>
        <w:t>另一批館藏珍品，則有商代(約公元前一六零零年至約公元前一一零零年)和西周 (約公元前一一零零年至七七一年)的青銅禮器，以及一批東周 (公元前七七零年至公元前二五六年)至宋代的銅鏡。而館內的元代(一二七一年至一三六八年)景教十字銅牌收藏量更是世界之冠。除此之外，館藏還有一小部份的玉石木雕、明代以降的水墨畫及當代中國油畫。</w:t>
      </w:r>
    </w:p>
    <w:p w:rsidR="00C1620C" w:rsidRPr="008A3C44" w:rsidRDefault="00C1620C" w:rsidP="00C1620C">
      <w:pPr>
        <w:adjustRightInd w:val="0"/>
        <w:snapToGrid w:val="0"/>
        <w:spacing w:after="100" w:afterAutospacing="1"/>
        <w:contextualSpacing/>
        <w:jc w:val="both"/>
        <w:rPr>
          <w:rFonts w:asciiTheme="minorEastAsia" w:hAnsiTheme="minorEastAsia"/>
          <w:szCs w:val="24"/>
          <w:lang w:val="en-GB" w:eastAsia="zh-CN"/>
        </w:rPr>
      </w:pPr>
    </w:p>
    <w:p w:rsidR="00C1620C" w:rsidRPr="008A3C44" w:rsidRDefault="00C1620C" w:rsidP="00C1620C">
      <w:pPr>
        <w:adjustRightInd w:val="0"/>
        <w:snapToGrid w:val="0"/>
        <w:spacing w:after="100" w:afterAutospacing="1"/>
        <w:contextualSpacing/>
        <w:jc w:val="both"/>
        <w:rPr>
          <w:rFonts w:asciiTheme="minorEastAsia" w:hAnsiTheme="minorEastAsia"/>
          <w:szCs w:val="24"/>
          <w:lang w:val="en-GB" w:eastAsia="zh-CN"/>
        </w:rPr>
      </w:pPr>
      <w:r>
        <w:rPr>
          <w:rFonts w:asciiTheme="minorEastAsia" w:hAnsiTheme="minorEastAsia" w:hint="eastAsia"/>
          <w:szCs w:val="24"/>
          <w:lang w:val="en-GB" w:eastAsia="zh-CN"/>
        </w:rPr>
        <w:t>除展出館藏外，博物館也經常舉辦古今中外各類藝術展覽</w:t>
      </w:r>
      <w:r w:rsidRPr="008A3C44">
        <w:rPr>
          <w:rFonts w:asciiTheme="minorEastAsia" w:hAnsiTheme="minorEastAsia" w:hint="eastAsia"/>
          <w:szCs w:val="24"/>
          <w:lang w:val="en-GB" w:eastAsia="zh-CN"/>
        </w:rPr>
        <w:t>，並為校內學生及公眾舉行研討會、講座及其他活動。博物館同時參與香港大學藝術系的教學工作，教授中國藝術及博物館學等課程，秉承大學博物館以教育為目標的宗旨，希望透過藝術教學開拓學生視野。此外，為推廣中國茶文化，館內設有“博寮茶座”供參觀人士休憩品茗。</w:t>
      </w:r>
    </w:p>
    <w:p w:rsidR="00C1620C" w:rsidRPr="008A3C44" w:rsidRDefault="00C1620C" w:rsidP="00C1620C">
      <w:pPr>
        <w:adjustRightInd w:val="0"/>
        <w:snapToGrid w:val="0"/>
        <w:spacing w:after="100" w:afterAutospacing="1"/>
        <w:contextualSpacing/>
        <w:jc w:val="both"/>
        <w:rPr>
          <w:rFonts w:asciiTheme="minorEastAsia" w:hAnsiTheme="minorEastAsia"/>
          <w:szCs w:val="24"/>
          <w:lang w:val="en-GB" w:eastAsia="zh-CN"/>
        </w:rPr>
      </w:pPr>
      <w:r w:rsidRPr="008A3C44">
        <w:rPr>
          <w:rFonts w:asciiTheme="minorEastAsia" w:hAnsiTheme="minorEastAsia"/>
          <w:szCs w:val="24"/>
          <w:lang w:val="en-GB" w:eastAsia="zh-CN"/>
        </w:rPr>
        <w:t xml:space="preserve"> </w:t>
      </w:r>
    </w:p>
    <w:p w:rsidR="00C1620C" w:rsidRPr="008A3C44" w:rsidRDefault="00C1620C" w:rsidP="00C1620C">
      <w:pPr>
        <w:adjustRightInd w:val="0"/>
        <w:snapToGrid w:val="0"/>
        <w:spacing w:after="100" w:afterAutospacing="1"/>
        <w:contextualSpacing/>
        <w:jc w:val="both"/>
        <w:rPr>
          <w:rFonts w:asciiTheme="minorEastAsia" w:hAnsiTheme="minorEastAsia"/>
          <w:szCs w:val="24"/>
          <w:lang w:val="en-GB" w:eastAsia="zh-CN"/>
        </w:rPr>
      </w:pPr>
      <w:r w:rsidRPr="008A3C44">
        <w:rPr>
          <w:rFonts w:asciiTheme="minorEastAsia" w:hAnsiTheme="minorEastAsia" w:hint="eastAsia"/>
          <w:szCs w:val="24"/>
          <w:lang w:val="en-GB" w:eastAsia="zh-CN"/>
        </w:rPr>
        <w:t>博物館座落於般咸道大學入口旁的馮平山樓及徐展堂樓底下三層。開放時間為星期一至星期六，上午九時三十分至下午六時；星期日，下午一時至六時。大學及公眾假期休息。</w:t>
      </w:r>
    </w:p>
    <w:p w:rsidR="00C1620C" w:rsidRPr="008A3C44" w:rsidRDefault="00C1620C" w:rsidP="00C1620C">
      <w:pPr>
        <w:adjustRightInd w:val="0"/>
        <w:snapToGrid w:val="0"/>
        <w:spacing w:after="100" w:afterAutospacing="1"/>
        <w:contextualSpacing/>
        <w:jc w:val="both"/>
        <w:rPr>
          <w:rFonts w:asciiTheme="minorEastAsia" w:hAnsiTheme="minorEastAsia"/>
          <w:szCs w:val="24"/>
          <w:lang w:val="en-GB" w:eastAsia="zh-CN"/>
        </w:rPr>
      </w:pPr>
    </w:p>
    <w:p w:rsidR="00C1620C" w:rsidRPr="008A3C44" w:rsidRDefault="00C1620C" w:rsidP="00C1620C">
      <w:pPr>
        <w:adjustRightInd w:val="0"/>
        <w:snapToGrid w:val="0"/>
        <w:spacing w:after="100" w:afterAutospacing="1"/>
        <w:contextualSpacing/>
        <w:jc w:val="both"/>
        <w:rPr>
          <w:rFonts w:asciiTheme="minorEastAsia" w:hAnsiTheme="minorEastAsia"/>
          <w:szCs w:val="24"/>
          <w:lang w:val="en-GB" w:eastAsia="zh-CN"/>
        </w:rPr>
      </w:pPr>
      <w:r w:rsidRPr="008A3C44">
        <w:rPr>
          <w:rFonts w:asciiTheme="minorEastAsia" w:hAnsiTheme="minorEastAsia" w:hint="eastAsia"/>
          <w:szCs w:val="24"/>
          <w:lang w:val="en-GB" w:eastAsia="zh-CN"/>
        </w:rPr>
        <w:t>香港大學博物館學會是獨立的文化團體，經常資助博物館去推廣文物藝術欣賞的工作。學會每年舉辦不同類型活動，例如組織會員參觀各地博物館和名勝古蹟，以及主辦專題講座。各界人士均可參加入會。</w:t>
      </w:r>
    </w:p>
    <w:p w:rsidR="00C1620C" w:rsidRPr="000A63CF" w:rsidRDefault="00C1620C" w:rsidP="00664062">
      <w:pPr>
        <w:adjustRightInd w:val="0"/>
        <w:snapToGrid w:val="0"/>
        <w:spacing w:after="100" w:afterAutospacing="1"/>
        <w:jc w:val="both"/>
        <w:rPr>
          <w:rFonts w:ascii="Garamond" w:hAnsi="Garamond" w:cs="Arial"/>
          <w:szCs w:val="24"/>
        </w:rPr>
      </w:pPr>
    </w:p>
    <w:sectPr w:rsidR="00C1620C" w:rsidRPr="000A63CF" w:rsidSect="00A33B64">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110" w:rsidRDefault="00176110" w:rsidP="00345EF8">
      <w:r>
        <w:separator/>
      </w:r>
    </w:p>
  </w:endnote>
  <w:endnote w:type="continuationSeparator" w:id="0">
    <w:p w:rsidR="00176110" w:rsidRDefault="00176110" w:rsidP="00345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DFLiHei-Lt-HK-BF">
    <w:panose1 w:val="00000000000000000000"/>
    <w:charset w:val="51"/>
    <w:family w:val="auto"/>
    <w:notTrueType/>
    <w:pitch w:val="default"/>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734" w:rsidRDefault="00225734">
    <w:pPr>
      <w:pStyle w:val="Footer"/>
      <w:jc w:val="center"/>
    </w:pPr>
  </w:p>
  <w:p w:rsidR="00225734" w:rsidRDefault="002257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110" w:rsidRDefault="00176110" w:rsidP="00345EF8">
      <w:r>
        <w:separator/>
      </w:r>
    </w:p>
  </w:footnote>
  <w:footnote w:type="continuationSeparator" w:id="0">
    <w:p w:rsidR="00176110" w:rsidRDefault="00176110" w:rsidP="00345E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94040"/>
    <w:multiLevelType w:val="hybridMultilevel"/>
    <w:tmpl w:val="431E321E"/>
    <w:lvl w:ilvl="0" w:tplc="49BC17A4">
      <w:start w:val="3"/>
      <w:numFmt w:val="bullet"/>
      <w:lvlText w:val="-"/>
      <w:lvlJc w:val="left"/>
      <w:pPr>
        <w:ind w:left="360" w:hanging="360"/>
      </w:pPr>
      <w:rPr>
        <w:rFonts w:ascii="Garamond" w:eastAsiaTheme="minorEastAsia" w:hAnsi="Garamond"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08A"/>
    <w:rsid w:val="00013845"/>
    <w:rsid w:val="00015056"/>
    <w:rsid w:val="00022EE3"/>
    <w:rsid w:val="00040A4E"/>
    <w:rsid w:val="0005508A"/>
    <w:rsid w:val="00057E24"/>
    <w:rsid w:val="0007689F"/>
    <w:rsid w:val="00081C1B"/>
    <w:rsid w:val="00085C28"/>
    <w:rsid w:val="00090827"/>
    <w:rsid w:val="00097FCF"/>
    <w:rsid w:val="000A47C6"/>
    <w:rsid w:val="000A63CF"/>
    <w:rsid w:val="000C0B8E"/>
    <w:rsid w:val="000E70DD"/>
    <w:rsid w:val="000F14BB"/>
    <w:rsid w:val="00105683"/>
    <w:rsid w:val="00141F01"/>
    <w:rsid w:val="00152D16"/>
    <w:rsid w:val="00154634"/>
    <w:rsid w:val="00156F81"/>
    <w:rsid w:val="00166A76"/>
    <w:rsid w:val="0017331C"/>
    <w:rsid w:val="00176110"/>
    <w:rsid w:val="001B6063"/>
    <w:rsid w:val="001D331F"/>
    <w:rsid w:val="001E70FF"/>
    <w:rsid w:val="002109F4"/>
    <w:rsid w:val="00225734"/>
    <w:rsid w:val="00227D22"/>
    <w:rsid w:val="00230906"/>
    <w:rsid w:val="00263557"/>
    <w:rsid w:val="00272ECF"/>
    <w:rsid w:val="00285603"/>
    <w:rsid w:val="002C79AD"/>
    <w:rsid w:val="002D0652"/>
    <w:rsid w:val="003136C3"/>
    <w:rsid w:val="00315D4C"/>
    <w:rsid w:val="00324933"/>
    <w:rsid w:val="003270F2"/>
    <w:rsid w:val="00344328"/>
    <w:rsid w:val="00345EF8"/>
    <w:rsid w:val="003518B8"/>
    <w:rsid w:val="00357B87"/>
    <w:rsid w:val="0037547E"/>
    <w:rsid w:val="003832F0"/>
    <w:rsid w:val="003B769D"/>
    <w:rsid w:val="003C10B2"/>
    <w:rsid w:val="003D7D05"/>
    <w:rsid w:val="003E508E"/>
    <w:rsid w:val="003E58C4"/>
    <w:rsid w:val="003E68B9"/>
    <w:rsid w:val="00401AB3"/>
    <w:rsid w:val="00406F0B"/>
    <w:rsid w:val="0041024C"/>
    <w:rsid w:val="00416063"/>
    <w:rsid w:val="004512D6"/>
    <w:rsid w:val="00492328"/>
    <w:rsid w:val="00492B2E"/>
    <w:rsid w:val="004A5680"/>
    <w:rsid w:val="004B239F"/>
    <w:rsid w:val="004B7CC4"/>
    <w:rsid w:val="004D357B"/>
    <w:rsid w:val="00543733"/>
    <w:rsid w:val="0059329A"/>
    <w:rsid w:val="005B7CCC"/>
    <w:rsid w:val="005E7A4C"/>
    <w:rsid w:val="005F0880"/>
    <w:rsid w:val="0061244D"/>
    <w:rsid w:val="00613ACD"/>
    <w:rsid w:val="006319F2"/>
    <w:rsid w:val="00664062"/>
    <w:rsid w:val="00667C44"/>
    <w:rsid w:val="006815BD"/>
    <w:rsid w:val="00692327"/>
    <w:rsid w:val="00694D4B"/>
    <w:rsid w:val="006A0D83"/>
    <w:rsid w:val="006A1E23"/>
    <w:rsid w:val="006E2A4C"/>
    <w:rsid w:val="00702ED6"/>
    <w:rsid w:val="00702F37"/>
    <w:rsid w:val="00706B56"/>
    <w:rsid w:val="007315BF"/>
    <w:rsid w:val="00734505"/>
    <w:rsid w:val="00735461"/>
    <w:rsid w:val="00770543"/>
    <w:rsid w:val="007861FC"/>
    <w:rsid w:val="007A2457"/>
    <w:rsid w:val="007B13EC"/>
    <w:rsid w:val="007C5758"/>
    <w:rsid w:val="007E0397"/>
    <w:rsid w:val="007F2333"/>
    <w:rsid w:val="00801496"/>
    <w:rsid w:val="0080271A"/>
    <w:rsid w:val="008064D3"/>
    <w:rsid w:val="008128EB"/>
    <w:rsid w:val="0082027B"/>
    <w:rsid w:val="00856F07"/>
    <w:rsid w:val="008623B3"/>
    <w:rsid w:val="0087041D"/>
    <w:rsid w:val="0087125E"/>
    <w:rsid w:val="008713BB"/>
    <w:rsid w:val="008910C3"/>
    <w:rsid w:val="008A5767"/>
    <w:rsid w:val="008B1108"/>
    <w:rsid w:val="008C7AF7"/>
    <w:rsid w:val="008E298D"/>
    <w:rsid w:val="008F1EDB"/>
    <w:rsid w:val="008F3271"/>
    <w:rsid w:val="009404DD"/>
    <w:rsid w:val="009963E2"/>
    <w:rsid w:val="009C44E6"/>
    <w:rsid w:val="00A04FF0"/>
    <w:rsid w:val="00A0710E"/>
    <w:rsid w:val="00A1443E"/>
    <w:rsid w:val="00A240E7"/>
    <w:rsid w:val="00A328DB"/>
    <w:rsid w:val="00A33B64"/>
    <w:rsid w:val="00A43BD2"/>
    <w:rsid w:val="00A45BA8"/>
    <w:rsid w:val="00A64D5D"/>
    <w:rsid w:val="00A67726"/>
    <w:rsid w:val="00AA23AB"/>
    <w:rsid w:val="00AB4B8B"/>
    <w:rsid w:val="00AD3563"/>
    <w:rsid w:val="00AD6BB8"/>
    <w:rsid w:val="00AE7040"/>
    <w:rsid w:val="00B021BF"/>
    <w:rsid w:val="00B128BF"/>
    <w:rsid w:val="00B37E34"/>
    <w:rsid w:val="00BA1447"/>
    <w:rsid w:val="00BA6833"/>
    <w:rsid w:val="00BD398E"/>
    <w:rsid w:val="00BD7F0E"/>
    <w:rsid w:val="00BE093E"/>
    <w:rsid w:val="00C03392"/>
    <w:rsid w:val="00C12886"/>
    <w:rsid w:val="00C1620C"/>
    <w:rsid w:val="00C37CBF"/>
    <w:rsid w:val="00C547BF"/>
    <w:rsid w:val="00C753B4"/>
    <w:rsid w:val="00C836FC"/>
    <w:rsid w:val="00C85C85"/>
    <w:rsid w:val="00C872AD"/>
    <w:rsid w:val="00C90F7B"/>
    <w:rsid w:val="00CC1BE1"/>
    <w:rsid w:val="00CD2BFB"/>
    <w:rsid w:val="00D11FD4"/>
    <w:rsid w:val="00D16F60"/>
    <w:rsid w:val="00D2338D"/>
    <w:rsid w:val="00D24164"/>
    <w:rsid w:val="00D25950"/>
    <w:rsid w:val="00D703F2"/>
    <w:rsid w:val="00DD11BE"/>
    <w:rsid w:val="00DE5131"/>
    <w:rsid w:val="00DF04AF"/>
    <w:rsid w:val="00DF28F6"/>
    <w:rsid w:val="00E0053D"/>
    <w:rsid w:val="00E05705"/>
    <w:rsid w:val="00E412F0"/>
    <w:rsid w:val="00E433DB"/>
    <w:rsid w:val="00E5434A"/>
    <w:rsid w:val="00E74DEA"/>
    <w:rsid w:val="00E83A90"/>
    <w:rsid w:val="00E878A3"/>
    <w:rsid w:val="00EB7975"/>
    <w:rsid w:val="00EC4620"/>
    <w:rsid w:val="00EE250F"/>
    <w:rsid w:val="00F05F06"/>
    <w:rsid w:val="00F16D4D"/>
    <w:rsid w:val="00F225CF"/>
    <w:rsid w:val="00F93BF3"/>
    <w:rsid w:val="00FA33ED"/>
    <w:rsid w:val="00FA4E9F"/>
    <w:rsid w:val="00FD2BA1"/>
    <w:rsid w:val="00FD643D"/>
    <w:rsid w:val="00FF13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0543"/>
    <w:rPr>
      <w:color w:val="0000FF" w:themeColor="hyperlink"/>
      <w:u w:val="single"/>
    </w:rPr>
  </w:style>
  <w:style w:type="character" w:styleId="FollowedHyperlink">
    <w:name w:val="FollowedHyperlink"/>
    <w:basedOn w:val="DefaultParagraphFont"/>
    <w:uiPriority w:val="99"/>
    <w:semiHidden/>
    <w:unhideWhenUsed/>
    <w:rsid w:val="00492B2E"/>
    <w:rPr>
      <w:color w:val="800080" w:themeColor="followedHyperlink"/>
      <w:u w:val="single"/>
    </w:rPr>
  </w:style>
  <w:style w:type="paragraph" w:styleId="Header">
    <w:name w:val="header"/>
    <w:basedOn w:val="Normal"/>
    <w:link w:val="HeaderChar"/>
    <w:uiPriority w:val="99"/>
    <w:unhideWhenUsed/>
    <w:rsid w:val="00345EF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345EF8"/>
    <w:rPr>
      <w:sz w:val="20"/>
      <w:szCs w:val="20"/>
    </w:rPr>
  </w:style>
  <w:style w:type="paragraph" w:styleId="Footer">
    <w:name w:val="footer"/>
    <w:basedOn w:val="Normal"/>
    <w:link w:val="FooterChar"/>
    <w:uiPriority w:val="99"/>
    <w:unhideWhenUsed/>
    <w:rsid w:val="00345EF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345EF8"/>
    <w:rPr>
      <w:sz w:val="20"/>
      <w:szCs w:val="20"/>
    </w:rPr>
  </w:style>
  <w:style w:type="paragraph" w:styleId="BalloonText">
    <w:name w:val="Balloon Text"/>
    <w:basedOn w:val="Normal"/>
    <w:link w:val="BalloonTextChar"/>
    <w:uiPriority w:val="99"/>
    <w:semiHidden/>
    <w:unhideWhenUsed/>
    <w:rsid w:val="0001505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015056"/>
    <w:rPr>
      <w:rFonts w:asciiTheme="majorHAnsi" w:eastAsiaTheme="majorEastAsia" w:hAnsiTheme="majorHAnsi" w:cstheme="majorBidi"/>
      <w:sz w:val="18"/>
      <w:szCs w:val="18"/>
    </w:rPr>
  </w:style>
  <w:style w:type="paragraph" w:styleId="BodyText">
    <w:name w:val="Body Text"/>
    <w:basedOn w:val="Normal"/>
    <w:link w:val="BodyTextChar"/>
    <w:semiHidden/>
    <w:rsid w:val="00225734"/>
    <w:rPr>
      <w:rFonts w:ascii="Times New Roman" w:eastAsia="新細明體" w:hAnsi="Times New Roman" w:cs="Times New Roman"/>
      <w:b/>
      <w:smallCaps/>
      <w:position w:val="-12"/>
      <w:sz w:val="26"/>
      <w:szCs w:val="20"/>
    </w:rPr>
  </w:style>
  <w:style w:type="character" w:customStyle="1" w:styleId="BodyTextChar">
    <w:name w:val="Body Text Char"/>
    <w:basedOn w:val="DefaultParagraphFont"/>
    <w:link w:val="BodyText"/>
    <w:semiHidden/>
    <w:rsid w:val="00225734"/>
    <w:rPr>
      <w:rFonts w:ascii="Times New Roman" w:eastAsia="新細明體" w:hAnsi="Times New Roman" w:cs="Times New Roman"/>
      <w:b/>
      <w:smallCaps/>
      <w:position w:val="-12"/>
      <w:sz w:val="26"/>
      <w:szCs w:val="20"/>
    </w:rPr>
  </w:style>
  <w:style w:type="character" w:customStyle="1" w:styleId="dash51676587char1">
    <w:name w:val="dash5167_6587__char1"/>
    <w:rsid w:val="00225734"/>
    <w:rPr>
      <w:rFonts w:ascii="Times New Roman" w:hAnsi="Times New Roman" w:cs="Times New Roman" w:hint="default"/>
      <w:strike w:val="0"/>
      <w:dstrike w:val="0"/>
      <w:sz w:val="24"/>
      <w:szCs w:val="24"/>
      <w:u w:val="none"/>
      <w:effect w:val="none"/>
    </w:rPr>
  </w:style>
  <w:style w:type="paragraph" w:styleId="Date">
    <w:name w:val="Date"/>
    <w:basedOn w:val="Normal"/>
    <w:next w:val="Normal"/>
    <w:link w:val="DateChar"/>
    <w:uiPriority w:val="99"/>
    <w:semiHidden/>
    <w:unhideWhenUsed/>
    <w:rsid w:val="00225734"/>
    <w:pPr>
      <w:jc w:val="right"/>
    </w:pPr>
  </w:style>
  <w:style w:type="character" w:customStyle="1" w:styleId="DateChar">
    <w:name w:val="Date Char"/>
    <w:basedOn w:val="DefaultParagraphFont"/>
    <w:link w:val="Date"/>
    <w:uiPriority w:val="99"/>
    <w:semiHidden/>
    <w:rsid w:val="00225734"/>
  </w:style>
  <w:style w:type="paragraph" w:customStyle="1" w:styleId="a">
    <w:name w:val="[無段落樣式]"/>
    <w:rsid w:val="000A63CF"/>
    <w:pPr>
      <w:widowControl w:val="0"/>
      <w:autoSpaceDE w:val="0"/>
      <w:autoSpaceDN w:val="0"/>
      <w:adjustRightInd w:val="0"/>
      <w:spacing w:line="288" w:lineRule="auto"/>
      <w:textAlignment w:val="center"/>
    </w:pPr>
    <w:rPr>
      <w:rFonts w:ascii="Times-Roman" w:hAnsi="Times-Roman" w:cs="Times-Roman"/>
      <w:color w:val="000000"/>
      <w:kern w:val="0"/>
      <w:szCs w:val="24"/>
      <w:lang w:eastAsia="en-US" w:bidi="en-US"/>
    </w:rPr>
  </w:style>
  <w:style w:type="character" w:styleId="Emphasis">
    <w:name w:val="Emphasis"/>
    <w:basedOn w:val="DefaultParagraphFont"/>
    <w:uiPriority w:val="20"/>
    <w:qFormat/>
    <w:rsid w:val="000A63CF"/>
    <w:rPr>
      <w:i/>
      <w:iCs/>
    </w:rPr>
  </w:style>
  <w:style w:type="paragraph" w:styleId="ListParagraph">
    <w:name w:val="List Paragraph"/>
    <w:basedOn w:val="Normal"/>
    <w:uiPriority w:val="34"/>
    <w:qFormat/>
    <w:rsid w:val="000A63CF"/>
    <w:pPr>
      <w:widowControl/>
      <w:spacing w:after="200" w:line="276" w:lineRule="auto"/>
      <w:ind w:leftChars="200" w:left="480"/>
    </w:pPr>
    <w:rPr>
      <w:kern w:val="0"/>
      <w:sz w:val="22"/>
      <w:lang w:val="en-AU" w:eastAsia="en-AU"/>
    </w:rPr>
  </w:style>
  <w:style w:type="paragraph" w:customStyle="1" w:styleId="CHcontent">
    <w:name w:val="CH content"/>
    <w:basedOn w:val="Normal"/>
    <w:rsid w:val="003E68B9"/>
    <w:pPr>
      <w:autoSpaceDE w:val="0"/>
      <w:autoSpaceDN w:val="0"/>
      <w:adjustRightInd w:val="0"/>
      <w:spacing w:line="320" w:lineRule="atLeast"/>
      <w:jc w:val="both"/>
      <w:textAlignment w:val="center"/>
    </w:pPr>
    <w:rPr>
      <w:rFonts w:ascii="DFLiHei-Lt-HK-BF" w:eastAsia="DFLiHei-Lt-HK-BF" w:hAnsi="Times New Roman" w:cs="DFLiHei-Lt-HK-BF"/>
      <w:color w:val="691D00"/>
      <w:w w:val="95"/>
      <w:kern w:val="0"/>
      <w:sz w:val="19"/>
      <w:szCs w:val="19"/>
      <w:lang w:eastAsia="en-US" w:bidi="en-US"/>
    </w:rPr>
  </w:style>
  <w:style w:type="character" w:styleId="CommentReference">
    <w:name w:val="annotation reference"/>
    <w:basedOn w:val="DefaultParagraphFont"/>
    <w:uiPriority w:val="99"/>
    <w:semiHidden/>
    <w:unhideWhenUsed/>
    <w:rsid w:val="00664062"/>
    <w:rPr>
      <w:sz w:val="18"/>
      <w:szCs w:val="18"/>
    </w:rPr>
  </w:style>
  <w:style w:type="paragraph" w:styleId="CommentText">
    <w:name w:val="annotation text"/>
    <w:basedOn w:val="Normal"/>
    <w:link w:val="CommentTextChar"/>
    <w:uiPriority w:val="99"/>
    <w:semiHidden/>
    <w:unhideWhenUsed/>
    <w:rsid w:val="00664062"/>
  </w:style>
  <w:style w:type="character" w:customStyle="1" w:styleId="CommentTextChar">
    <w:name w:val="Comment Text Char"/>
    <w:basedOn w:val="DefaultParagraphFont"/>
    <w:link w:val="CommentText"/>
    <w:uiPriority w:val="99"/>
    <w:semiHidden/>
    <w:rsid w:val="006640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0543"/>
    <w:rPr>
      <w:color w:val="0000FF" w:themeColor="hyperlink"/>
      <w:u w:val="single"/>
    </w:rPr>
  </w:style>
  <w:style w:type="character" w:styleId="FollowedHyperlink">
    <w:name w:val="FollowedHyperlink"/>
    <w:basedOn w:val="DefaultParagraphFont"/>
    <w:uiPriority w:val="99"/>
    <w:semiHidden/>
    <w:unhideWhenUsed/>
    <w:rsid w:val="00492B2E"/>
    <w:rPr>
      <w:color w:val="800080" w:themeColor="followedHyperlink"/>
      <w:u w:val="single"/>
    </w:rPr>
  </w:style>
  <w:style w:type="paragraph" w:styleId="Header">
    <w:name w:val="header"/>
    <w:basedOn w:val="Normal"/>
    <w:link w:val="HeaderChar"/>
    <w:uiPriority w:val="99"/>
    <w:unhideWhenUsed/>
    <w:rsid w:val="00345EF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345EF8"/>
    <w:rPr>
      <w:sz w:val="20"/>
      <w:szCs w:val="20"/>
    </w:rPr>
  </w:style>
  <w:style w:type="paragraph" w:styleId="Footer">
    <w:name w:val="footer"/>
    <w:basedOn w:val="Normal"/>
    <w:link w:val="FooterChar"/>
    <w:uiPriority w:val="99"/>
    <w:unhideWhenUsed/>
    <w:rsid w:val="00345EF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345EF8"/>
    <w:rPr>
      <w:sz w:val="20"/>
      <w:szCs w:val="20"/>
    </w:rPr>
  </w:style>
  <w:style w:type="paragraph" w:styleId="BalloonText">
    <w:name w:val="Balloon Text"/>
    <w:basedOn w:val="Normal"/>
    <w:link w:val="BalloonTextChar"/>
    <w:uiPriority w:val="99"/>
    <w:semiHidden/>
    <w:unhideWhenUsed/>
    <w:rsid w:val="0001505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015056"/>
    <w:rPr>
      <w:rFonts w:asciiTheme="majorHAnsi" w:eastAsiaTheme="majorEastAsia" w:hAnsiTheme="majorHAnsi" w:cstheme="majorBidi"/>
      <w:sz w:val="18"/>
      <w:szCs w:val="18"/>
    </w:rPr>
  </w:style>
  <w:style w:type="paragraph" w:styleId="BodyText">
    <w:name w:val="Body Text"/>
    <w:basedOn w:val="Normal"/>
    <w:link w:val="BodyTextChar"/>
    <w:semiHidden/>
    <w:rsid w:val="00225734"/>
    <w:rPr>
      <w:rFonts w:ascii="Times New Roman" w:eastAsia="新細明體" w:hAnsi="Times New Roman" w:cs="Times New Roman"/>
      <w:b/>
      <w:smallCaps/>
      <w:position w:val="-12"/>
      <w:sz w:val="26"/>
      <w:szCs w:val="20"/>
    </w:rPr>
  </w:style>
  <w:style w:type="character" w:customStyle="1" w:styleId="BodyTextChar">
    <w:name w:val="Body Text Char"/>
    <w:basedOn w:val="DefaultParagraphFont"/>
    <w:link w:val="BodyText"/>
    <w:semiHidden/>
    <w:rsid w:val="00225734"/>
    <w:rPr>
      <w:rFonts w:ascii="Times New Roman" w:eastAsia="新細明體" w:hAnsi="Times New Roman" w:cs="Times New Roman"/>
      <w:b/>
      <w:smallCaps/>
      <w:position w:val="-12"/>
      <w:sz w:val="26"/>
      <w:szCs w:val="20"/>
    </w:rPr>
  </w:style>
  <w:style w:type="character" w:customStyle="1" w:styleId="dash51676587char1">
    <w:name w:val="dash5167_6587__char1"/>
    <w:rsid w:val="00225734"/>
    <w:rPr>
      <w:rFonts w:ascii="Times New Roman" w:hAnsi="Times New Roman" w:cs="Times New Roman" w:hint="default"/>
      <w:strike w:val="0"/>
      <w:dstrike w:val="0"/>
      <w:sz w:val="24"/>
      <w:szCs w:val="24"/>
      <w:u w:val="none"/>
      <w:effect w:val="none"/>
    </w:rPr>
  </w:style>
  <w:style w:type="paragraph" w:styleId="Date">
    <w:name w:val="Date"/>
    <w:basedOn w:val="Normal"/>
    <w:next w:val="Normal"/>
    <w:link w:val="DateChar"/>
    <w:uiPriority w:val="99"/>
    <w:semiHidden/>
    <w:unhideWhenUsed/>
    <w:rsid w:val="00225734"/>
    <w:pPr>
      <w:jc w:val="right"/>
    </w:pPr>
  </w:style>
  <w:style w:type="character" w:customStyle="1" w:styleId="DateChar">
    <w:name w:val="Date Char"/>
    <w:basedOn w:val="DefaultParagraphFont"/>
    <w:link w:val="Date"/>
    <w:uiPriority w:val="99"/>
    <w:semiHidden/>
    <w:rsid w:val="00225734"/>
  </w:style>
  <w:style w:type="paragraph" w:customStyle="1" w:styleId="a">
    <w:name w:val="[無段落樣式]"/>
    <w:rsid w:val="000A63CF"/>
    <w:pPr>
      <w:widowControl w:val="0"/>
      <w:autoSpaceDE w:val="0"/>
      <w:autoSpaceDN w:val="0"/>
      <w:adjustRightInd w:val="0"/>
      <w:spacing w:line="288" w:lineRule="auto"/>
      <w:textAlignment w:val="center"/>
    </w:pPr>
    <w:rPr>
      <w:rFonts w:ascii="Times-Roman" w:hAnsi="Times-Roman" w:cs="Times-Roman"/>
      <w:color w:val="000000"/>
      <w:kern w:val="0"/>
      <w:szCs w:val="24"/>
      <w:lang w:eastAsia="en-US" w:bidi="en-US"/>
    </w:rPr>
  </w:style>
  <w:style w:type="character" w:styleId="Emphasis">
    <w:name w:val="Emphasis"/>
    <w:basedOn w:val="DefaultParagraphFont"/>
    <w:uiPriority w:val="20"/>
    <w:qFormat/>
    <w:rsid w:val="000A63CF"/>
    <w:rPr>
      <w:i/>
      <w:iCs/>
    </w:rPr>
  </w:style>
  <w:style w:type="paragraph" w:styleId="ListParagraph">
    <w:name w:val="List Paragraph"/>
    <w:basedOn w:val="Normal"/>
    <w:uiPriority w:val="34"/>
    <w:qFormat/>
    <w:rsid w:val="000A63CF"/>
    <w:pPr>
      <w:widowControl/>
      <w:spacing w:after="200" w:line="276" w:lineRule="auto"/>
      <w:ind w:leftChars="200" w:left="480"/>
    </w:pPr>
    <w:rPr>
      <w:kern w:val="0"/>
      <w:sz w:val="22"/>
      <w:lang w:val="en-AU" w:eastAsia="en-AU"/>
    </w:rPr>
  </w:style>
  <w:style w:type="paragraph" w:customStyle="1" w:styleId="CHcontent">
    <w:name w:val="CH content"/>
    <w:basedOn w:val="Normal"/>
    <w:rsid w:val="003E68B9"/>
    <w:pPr>
      <w:autoSpaceDE w:val="0"/>
      <w:autoSpaceDN w:val="0"/>
      <w:adjustRightInd w:val="0"/>
      <w:spacing w:line="320" w:lineRule="atLeast"/>
      <w:jc w:val="both"/>
      <w:textAlignment w:val="center"/>
    </w:pPr>
    <w:rPr>
      <w:rFonts w:ascii="DFLiHei-Lt-HK-BF" w:eastAsia="DFLiHei-Lt-HK-BF" w:hAnsi="Times New Roman" w:cs="DFLiHei-Lt-HK-BF"/>
      <w:color w:val="691D00"/>
      <w:w w:val="95"/>
      <w:kern w:val="0"/>
      <w:sz w:val="19"/>
      <w:szCs w:val="19"/>
      <w:lang w:eastAsia="en-US" w:bidi="en-US"/>
    </w:rPr>
  </w:style>
  <w:style w:type="character" w:styleId="CommentReference">
    <w:name w:val="annotation reference"/>
    <w:basedOn w:val="DefaultParagraphFont"/>
    <w:uiPriority w:val="99"/>
    <w:semiHidden/>
    <w:unhideWhenUsed/>
    <w:rsid w:val="00664062"/>
    <w:rPr>
      <w:sz w:val="18"/>
      <w:szCs w:val="18"/>
    </w:rPr>
  </w:style>
  <w:style w:type="paragraph" w:styleId="CommentText">
    <w:name w:val="annotation text"/>
    <w:basedOn w:val="Normal"/>
    <w:link w:val="CommentTextChar"/>
    <w:uiPriority w:val="99"/>
    <w:semiHidden/>
    <w:unhideWhenUsed/>
    <w:rsid w:val="00664062"/>
  </w:style>
  <w:style w:type="character" w:customStyle="1" w:styleId="CommentTextChar">
    <w:name w:val="Comment Text Char"/>
    <w:basedOn w:val="DefaultParagraphFont"/>
    <w:link w:val="CommentText"/>
    <w:uiPriority w:val="99"/>
    <w:semiHidden/>
    <w:rsid w:val="00664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Rhea Leung</dc:creator>
  <cp:lastModifiedBy> Elena Cheung</cp:lastModifiedBy>
  <cp:revision>2</cp:revision>
  <cp:lastPrinted>2014-08-30T08:39:00Z</cp:lastPrinted>
  <dcterms:created xsi:type="dcterms:W3CDTF">2014-11-06T02:40:00Z</dcterms:created>
  <dcterms:modified xsi:type="dcterms:W3CDTF">2014-11-06T02:40:00Z</dcterms:modified>
</cp:coreProperties>
</file>